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8D" w:rsidRPr="003A1A08" w:rsidRDefault="003A1A08" w:rsidP="0018668A">
      <w:pPr>
        <w:tabs>
          <w:tab w:val="left" w:pos="0"/>
          <w:tab w:val="right" w:pos="9360"/>
        </w:tabs>
      </w:pPr>
      <w:r w:rsidRPr="003A1A08">
        <w:rPr>
          <w:snapToGrid w:val="0"/>
        </w:rPr>
        <w:t>Contracting and General Services – Region 1</w:t>
      </w:r>
      <w:r w:rsidR="00D9518D" w:rsidRPr="003A1A08">
        <w:tab/>
      </w:r>
      <w:r w:rsidR="006D61F2">
        <w:t xml:space="preserve">Date:  </w:t>
      </w:r>
      <w:r w:rsidR="006C7905">
        <w:fldChar w:fldCharType="begin"/>
      </w:r>
      <w:r w:rsidR="006C7905">
        <w:instrText xml:space="preserve"> DATE \@ "MMMM d, yyyy" </w:instrText>
      </w:r>
      <w:r w:rsidR="006C7905">
        <w:fldChar w:fldCharType="separate"/>
      </w:r>
      <w:r w:rsidR="00B05067">
        <w:rPr>
          <w:noProof/>
        </w:rPr>
        <w:t>October 27, 2017</w:t>
      </w:r>
      <w:r w:rsidR="006C7905">
        <w:fldChar w:fldCharType="end"/>
      </w:r>
    </w:p>
    <w:p w:rsidR="00D9518D" w:rsidRDefault="00D9518D" w:rsidP="00D9518D">
      <w:pPr>
        <w:jc w:val="right"/>
      </w:pPr>
    </w:p>
    <w:p w:rsidR="0018668A" w:rsidRPr="003A1A08" w:rsidRDefault="0018668A" w:rsidP="00D9518D">
      <w:pPr>
        <w:jc w:val="right"/>
      </w:pPr>
    </w:p>
    <w:p w:rsidR="00D9518D" w:rsidRPr="008E0957" w:rsidRDefault="00040B72" w:rsidP="00D9518D">
      <w:r w:rsidRPr="008E0957">
        <w:t xml:space="preserve">MEMORANDUM FOR </w:t>
      </w:r>
      <w:r w:rsidR="00BA01E6" w:rsidRPr="008E0957">
        <w:t>CONTRACT</w:t>
      </w:r>
      <w:r w:rsidR="006D61F2" w:rsidRPr="008E0957">
        <w:t>ING OFFICER</w:t>
      </w:r>
    </w:p>
    <w:p w:rsidR="00D9518D" w:rsidRPr="008E0957" w:rsidRDefault="00D9518D" w:rsidP="00D9518D"/>
    <w:p w:rsidR="00D9518D" w:rsidRPr="008E0957" w:rsidRDefault="00BA01E6" w:rsidP="009223D2">
      <w:r w:rsidRPr="008E0957">
        <w:t xml:space="preserve">SUBJECT:  </w:t>
      </w:r>
      <w:r w:rsidR="001A1AAB" w:rsidRPr="008E0957">
        <w:t xml:space="preserve">Within Scope </w:t>
      </w:r>
      <w:r w:rsidR="003A619B" w:rsidRPr="008E0957">
        <w:t>Information</w:t>
      </w:r>
      <w:r w:rsidR="001A1AAB" w:rsidRPr="008E0957">
        <w:t xml:space="preserve"> for Contract No.</w:t>
      </w:r>
      <w:r w:rsidR="009223D2" w:rsidRPr="008E0957">
        <w:t xml:space="preserve"> F16PX02667</w:t>
      </w:r>
      <w:r w:rsidR="001A1AAB" w:rsidRPr="008E0957">
        <w:t xml:space="preserve"> - </w:t>
      </w:r>
      <w:r w:rsidR="009223D2" w:rsidRPr="008E0957">
        <w:t xml:space="preserve">National Environmental Policy Act Services for South </w:t>
      </w:r>
      <w:proofErr w:type="spellStart"/>
      <w:r w:rsidR="009223D2" w:rsidRPr="008E0957">
        <w:t>Farallon</w:t>
      </w:r>
      <w:proofErr w:type="spellEnd"/>
      <w:r w:rsidR="009223D2" w:rsidRPr="008E0957">
        <w:t xml:space="preserve"> Islands House Mouse Eradication Environmental Impact Statement</w:t>
      </w:r>
    </w:p>
    <w:p w:rsidR="00D9518D" w:rsidRPr="008E0957" w:rsidRDefault="00D9518D" w:rsidP="00D9518D"/>
    <w:p w:rsidR="00D9518D" w:rsidRPr="008E0957" w:rsidRDefault="00D9518D" w:rsidP="00D9518D"/>
    <w:p w:rsidR="00517162" w:rsidRPr="008E0957" w:rsidRDefault="001A1AAB" w:rsidP="00D80E4D">
      <w:pPr>
        <w:pStyle w:val="PlainText"/>
        <w:numPr>
          <w:ilvl w:val="0"/>
          <w:numId w:val="2"/>
        </w:numPr>
        <w:tabs>
          <w:tab w:val="left" w:pos="360"/>
          <w:tab w:val="left" w:pos="4680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r w:rsidRPr="008E0957">
        <w:rPr>
          <w:rFonts w:ascii="Times New Roman" w:hAnsi="Times New Roman" w:cs="Times New Roman"/>
          <w:sz w:val="20"/>
          <w:szCs w:val="20"/>
        </w:rPr>
        <w:t>Description of Changed Work</w:t>
      </w:r>
    </w:p>
    <w:p w:rsidR="00517162" w:rsidRPr="008E0957" w:rsidRDefault="00517162" w:rsidP="00517162">
      <w:pPr>
        <w:pStyle w:val="PlainText"/>
        <w:tabs>
          <w:tab w:val="left" w:pos="360"/>
          <w:tab w:val="left" w:pos="4680"/>
        </w:tabs>
        <w:rPr>
          <w:rFonts w:ascii="Times New Roman" w:hAnsi="Times New Roman" w:cs="Times New Roman"/>
          <w:sz w:val="20"/>
          <w:szCs w:val="20"/>
        </w:rPr>
      </w:pPr>
    </w:p>
    <w:p w:rsidR="00286678" w:rsidRPr="008E0957" w:rsidRDefault="00527667" w:rsidP="004A3CE9">
      <w:pPr>
        <w:pStyle w:val="PlainText"/>
        <w:tabs>
          <w:tab w:val="left" w:pos="720"/>
        </w:tabs>
        <w:ind w:left="720" w:hanging="360"/>
        <w:rPr>
          <w:rFonts w:ascii="Times New Roman" w:hAnsi="Times New Roman" w:cs="Times New Roman"/>
          <w:i/>
          <w:sz w:val="20"/>
          <w:szCs w:val="20"/>
        </w:rPr>
      </w:pPr>
      <w:r w:rsidRPr="008E0957">
        <w:rPr>
          <w:rFonts w:ascii="Times New Roman" w:hAnsi="Times New Roman" w:cs="Times New Roman"/>
          <w:sz w:val="20"/>
          <w:szCs w:val="20"/>
        </w:rPr>
        <w:t>a.</w:t>
      </w:r>
      <w:r w:rsidRPr="008E0957">
        <w:rPr>
          <w:rFonts w:ascii="Times New Roman" w:hAnsi="Times New Roman" w:cs="Times New Roman"/>
          <w:sz w:val="20"/>
          <w:szCs w:val="20"/>
        </w:rPr>
        <w:tab/>
        <w:t xml:space="preserve">Identification of Change:  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>Changes were identified during the review of public comments on the Revised Draft EIS</w:t>
      </w:r>
      <w:r w:rsidR="00712C86" w:rsidRPr="008E0957">
        <w:rPr>
          <w:rFonts w:ascii="Times New Roman" w:hAnsi="Times New Roman" w:cs="Times New Roman"/>
          <w:i/>
          <w:sz w:val="20"/>
          <w:szCs w:val="20"/>
        </w:rPr>
        <w:t>, review of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12C86" w:rsidRPr="008E0957">
        <w:rPr>
          <w:rFonts w:ascii="Times New Roman" w:hAnsi="Times New Roman" w:cs="Times New Roman"/>
          <w:i/>
          <w:sz w:val="20"/>
          <w:szCs w:val="20"/>
        </w:rPr>
        <w:t xml:space="preserve">other information, 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 xml:space="preserve">and interagency discussions. The need for contingency plans to be included in the Final EIS was noted in comments from the U.S. Environmental Protection Agency as well as a review </w:t>
      </w:r>
      <w:r w:rsidR="00BA65BC" w:rsidRPr="008E0957">
        <w:rPr>
          <w:rFonts w:ascii="Times New Roman" w:hAnsi="Times New Roman" w:cs="Times New Roman"/>
          <w:i/>
          <w:sz w:val="20"/>
          <w:szCs w:val="20"/>
        </w:rPr>
        <w:t xml:space="preserve">of 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 xml:space="preserve">lessons learned </w:t>
      </w:r>
      <w:r w:rsidR="00BA65BC" w:rsidRPr="008E0957">
        <w:rPr>
          <w:rFonts w:ascii="Times New Roman" w:hAnsi="Times New Roman" w:cs="Times New Roman"/>
          <w:i/>
          <w:sz w:val="20"/>
          <w:szCs w:val="20"/>
        </w:rPr>
        <w:t xml:space="preserve">from past projects 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>and best management practices f</w:t>
      </w:r>
      <w:r w:rsidR="00BA65BC" w:rsidRPr="008E0957">
        <w:rPr>
          <w:rFonts w:ascii="Times New Roman" w:hAnsi="Times New Roman" w:cs="Times New Roman"/>
          <w:i/>
          <w:sz w:val="20"/>
          <w:szCs w:val="20"/>
        </w:rPr>
        <w:t>or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 xml:space="preserve"> rodent eradication projects. The need to include an assessment of </w:t>
      </w:r>
      <w:r w:rsidR="00703DFD" w:rsidRPr="008E0957">
        <w:rPr>
          <w:rFonts w:ascii="Times New Roman" w:hAnsi="Times New Roman" w:cs="Times New Roman"/>
          <w:i/>
          <w:sz w:val="20"/>
          <w:szCs w:val="20"/>
        </w:rPr>
        <w:t xml:space="preserve">potential impacts to 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>Essential Fish Habitat</w:t>
      </w:r>
      <w:r w:rsidR="00703DFD" w:rsidRPr="008E0957">
        <w:rPr>
          <w:rFonts w:ascii="Times New Roman" w:hAnsi="Times New Roman" w:cs="Times New Roman"/>
          <w:i/>
          <w:sz w:val="20"/>
          <w:szCs w:val="20"/>
        </w:rPr>
        <w:t>, and consultation with NOAA-National Marine Fisheries Service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03DFD" w:rsidRPr="008E0957">
        <w:rPr>
          <w:rFonts w:ascii="Times New Roman" w:hAnsi="Times New Roman" w:cs="Times New Roman"/>
          <w:i/>
          <w:sz w:val="20"/>
          <w:szCs w:val="20"/>
        </w:rPr>
        <w:t xml:space="preserve">(NMFS), 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>was discovered in a discussion</w:t>
      </w:r>
      <w:r w:rsidR="00703DFD" w:rsidRPr="008E0957">
        <w:rPr>
          <w:rFonts w:ascii="Times New Roman" w:hAnsi="Times New Roman" w:cs="Times New Roman"/>
          <w:i/>
          <w:sz w:val="20"/>
          <w:szCs w:val="20"/>
        </w:rPr>
        <w:t xml:space="preserve"> with NMFS regulatory staff</w:t>
      </w:r>
      <w:r w:rsidR="009223D2" w:rsidRPr="008E0957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286678" w:rsidRPr="008E0957" w:rsidRDefault="00286678" w:rsidP="004A3CE9">
      <w:pPr>
        <w:pStyle w:val="PlainText"/>
        <w:tabs>
          <w:tab w:val="left" w:pos="720"/>
        </w:tabs>
        <w:ind w:left="720" w:hanging="360"/>
        <w:rPr>
          <w:rFonts w:ascii="Times New Roman" w:hAnsi="Times New Roman" w:cs="Times New Roman"/>
          <w:i/>
          <w:sz w:val="20"/>
          <w:szCs w:val="20"/>
        </w:rPr>
      </w:pPr>
    </w:p>
    <w:p w:rsidR="004A3CE9" w:rsidRPr="008E0957" w:rsidRDefault="007B6712" w:rsidP="004A3CE9">
      <w:pPr>
        <w:pStyle w:val="PlainText"/>
        <w:tabs>
          <w:tab w:val="left" w:pos="720"/>
        </w:tabs>
        <w:ind w:left="720" w:hanging="360"/>
        <w:rPr>
          <w:rFonts w:ascii="Times New Roman" w:hAnsi="Times New Roman" w:cs="Times New Roman"/>
          <w:i/>
          <w:sz w:val="20"/>
          <w:szCs w:val="20"/>
        </w:rPr>
      </w:pPr>
      <w:r w:rsidRPr="008E0957">
        <w:rPr>
          <w:rFonts w:ascii="Times New Roman" w:hAnsi="Times New Roman" w:cs="Times New Roman"/>
          <w:i/>
          <w:sz w:val="20"/>
          <w:szCs w:val="20"/>
        </w:rPr>
        <w:tab/>
      </w:r>
      <w:r w:rsidR="00286678" w:rsidRPr="008E0957">
        <w:rPr>
          <w:rFonts w:ascii="Times New Roman" w:hAnsi="Times New Roman" w:cs="Times New Roman"/>
          <w:i/>
          <w:sz w:val="20"/>
          <w:szCs w:val="20"/>
        </w:rPr>
        <w:t>To conduct these additional tasks, an extension to the period of performance is necessary. In addition, the Service has experienced a delay in its decision to identify a preferred alternative for the project while awaiting the results of a study. This is causing delays i</w:t>
      </w:r>
      <w:r w:rsidR="00B05067">
        <w:rPr>
          <w:rFonts w:ascii="Times New Roman" w:hAnsi="Times New Roman" w:cs="Times New Roman"/>
          <w:i/>
          <w:sz w:val="20"/>
          <w:szCs w:val="20"/>
        </w:rPr>
        <w:t>n</w:t>
      </w:r>
      <w:r w:rsidR="00286678" w:rsidRPr="008E0957">
        <w:rPr>
          <w:rFonts w:ascii="Times New Roman" w:hAnsi="Times New Roman" w:cs="Times New Roman"/>
          <w:i/>
          <w:sz w:val="20"/>
          <w:szCs w:val="20"/>
        </w:rPr>
        <w:t xml:space="preserve"> completing the Final EIS and other associated environmental compliance (if any action alternative is chosen), furthering the need to extend the period of performance.    </w:t>
      </w:r>
    </w:p>
    <w:p w:rsidR="00527667" w:rsidRPr="008E0957" w:rsidRDefault="00527667" w:rsidP="00527667">
      <w:pPr>
        <w:pStyle w:val="PlainText"/>
        <w:tabs>
          <w:tab w:val="left" w:pos="720"/>
        </w:tabs>
        <w:ind w:left="720" w:hanging="360"/>
        <w:rPr>
          <w:rFonts w:ascii="Times New Roman" w:hAnsi="Times New Roman" w:cs="Times New Roman"/>
          <w:sz w:val="20"/>
          <w:szCs w:val="20"/>
        </w:rPr>
      </w:pPr>
    </w:p>
    <w:p w:rsidR="00527667" w:rsidRPr="008E0957" w:rsidRDefault="00527667" w:rsidP="00527667">
      <w:pPr>
        <w:pStyle w:val="PlainText"/>
        <w:tabs>
          <w:tab w:val="left" w:pos="720"/>
        </w:tabs>
        <w:ind w:left="720" w:hanging="360"/>
        <w:rPr>
          <w:rFonts w:ascii="Times New Roman" w:hAnsi="Times New Roman" w:cs="Times New Roman"/>
          <w:sz w:val="20"/>
          <w:szCs w:val="20"/>
        </w:rPr>
      </w:pPr>
      <w:r w:rsidRPr="008E0957">
        <w:rPr>
          <w:rFonts w:ascii="Times New Roman" w:hAnsi="Times New Roman" w:cs="Times New Roman"/>
          <w:sz w:val="20"/>
          <w:szCs w:val="20"/>
        </w:rPr>
        <w:t>b.</w:t>
      </w:r>
      <w:r w:rsidRPr="008E0957">
        <w:rPr>
          <w:rFonts w:ascii="Times New Roman" w:hAnsi="Times New Roman" w:cs="Times New Roman"/>
          <w:sz w:val="20"/>
          <w:szCs w:val="20"/>
        </w:rPr>
        <w:tab/>
        <w:t xml:space="preserve">Description of Change:  </w:t>
      </w:r>
      <w:r w:rsidR="007B5154" w:rsidRPr="008E0957">
        <w:rPr>
          <w:rFonts w:ascii="Times New Roman" w:hAnsi="Times New Roman" w:cs="Times New Roman"/>
          <w:i/>
          <w:sz w:val="20"/>
          <w:szCs w:val="20"/>
        </w:rPr>
        <w:t>Changes will include: 1) assisting the Service with the development of contingency plans for both a) marine and terrestrial bait spills and b) unforeseen non-target impacts; and 2) conducting an assessment of impacts to Essential Fish Habitat, including consultation with NMFS.  The estimated additional cost for these tasks is $50,500.</w:t>
      </w:r>
    </w:p>
    <w:p w:rsidR="00527667" w:rsidRPr="008E0957" w:rsidRDefault="00527667" w:rsidP="001A1AAB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0"/>
          <w:szCs w:val="20"/>
        </w:rPr>
      </w:pPr>
    </w:p>
    <w:p w:rsidR="00527667" w:rsidRPr="008E0957" w:rsidRDefault="00527667" w:rsidP="001A1AAB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0"/>
          <w:szCs w:val="20"/>
        </w:rPr>
      </w:pPr>
      <w:r w:rsidRPr="008E0957">
        <w:rPr>
          <w:rFonts w:ascii="Times New Roman" w:hAnsi="Times New Roman" w:cs="Times New Roman"/>
          <w:sz w:val="20"/>
          <w:szCs w:val="20"/>
        </w:rPr>
        <w:t>c.</w:t>
      </w:r>
      <w:r w:rsidRPr="008E0957">
        <w:rPr>
          <w:rFonts w:ascii="Times New Roman" w:hAnsi="Times New Roman" w:cs="Times New Roman"/>
          <w:sz w:val="20"/>
          <w:szCs w:val="20"/>
        </w:rPr>
        <w:tab/>
        <w:t xml:space="preserve">Necessity for Change:  </w:t>
      </w:r>
      <w:r w:rsidR="007B5154" w:rsidRPr="008E0957">
        <w:rPr>
          <w:rFonts w:ascii="Times New Roman" w:hAnsi="Times New Roman" w:cs="Times New Roman"/>
          <w:i/>
          <w:sz w:val="20"/>
          <w:szCs w:val="20"/>
        </w:rPr>
        <w:t xml:space="preserve">These changes are needed to assure that the </w:t>
      </w:r>
      <w:proofErr w:type="spellStart"/>
      <w:r w:rsidR="007B5154" w:rsidRPr="008E0957">
        <w:rPr>
          <w:rFonts w:ascii="Times New Roman" w:hAnsi="Times New Roman" w:cs="Times New Roman"/>
          <w:i/>
          <w:sz w:val="20"/>
          <w:szCs w:val="20"/>
        </w:rPr>
        <w:t>Farallon</w:t>
      </w:r>
      <w:proofErr w:type="spellEnd"/>
      <w:r w:rsidR="007B5154" w:rsidRPr="008E0957">
        <w:rPr>
          <w:rFonts w:ascii="Times New Roman" w:hAnsi="Times New Roman" w:cs="Times New Roman"/>
          <w:i/>
          <w:sz w:val="20"/>
          <w:szCs w:val="20"/>
        </w:rPr>
        <w:t xml:space="preserve"> House Mouse Eradication Plan Final EIS is a complete and legally defensible document and to assure that all required environmental compliance </w:t>
      </w:r>
      <w:r w:rsidR="00B60826" w:rsidRPr="008E0957">
        <w:rPr>
          <w:rFonts w:ascii="Times New Roman" w:hAnsi="Times New Roman" w:cs="Times New Roman"/>
          <w:i/>
          <w:sz w:val="20"/>
          <w:szCs w:val="20"/>
        </w:rPr>
        <w:t>is</w:t>
      </w:r>
      <w:r w:rsidR="007B5154" w:rsidRPr="008E0957">
        <w:rPr>
          <w:rFonts w:ascii="Times New Roman" w:hAnsi="Times New Roman" w:cs="Times New Roman"/>
          <w:i/>
          <w:sz w:val="20"/>
          <w:szCs w:val="20"/>
        </w:rPr>
        <w:t xml:space="preserve"> completed.</w:t>
      </w:r>
      <w:r w:rsidR="002B4F4A" w:rsidRPr="008E0957">
        <w:rPr>
          <w:rFonts w:ascii="Times New Roman" w:hAnsi="Times New Roman" w:cs="Times New Roman"/>
          <w:i/>
          <w:sz w:val="20"/>
          <w:szCs w:val="20"/>
        </w:rPr>
        <w:t xml:space="preserve"> The potential impacts if not addressed </w:t>
      </w:r>
      <w:r w:rsidR="00B05067">
        <w:rPr>
          <w:rFonts w:ascii="Times New Roman" w:hAnsi="Times New Roman" w:cs="Times New Roman"/>
          <w:i/>
          <w:sz w:val="20"/>
          <w:szCs w:val="20"/>
        </w:rPr>
        <w:t xml:space="preserve">include </w:t>
      </w:r>
      <w:r w:rsidR="002B4F4A" w:rsidRPr="008E0957">
        <w:rPr>
          <w:rFonts w:ascii="Times New Roman" w:hAnsi="Times New Roman" w:cs="Times New Roman"/>
          <w:i/>
          <w:sz w:val="20"/>
          <w:szCs w:val="20"/>
        </w:rPr>
        <w:t>increased risk of lawsuits if we are found to be not in compliance with the law</w:t>
      </w:r>
      <w:r w:rsidR="00DD4D67" w:rsidRPr="008E0957">
        <w:rPr>
          <w:rFonts w:ascii="Times New Roman" w:hAnsi="Times New Roman" w:cs="Times New Roman"/>
          <w:i/>
          <w:sz w:val="20"/>
          <w:szCs w:val="20"/>
        </w:rPr>
        <w:t xml:space="preserve"> and established policies</w:t>
      </w:r>
      <w:r w:rsidR="00B05067">
        <w:rPr>
          <w:rFonts w:ascii="Times New Roman" w:hAnsi="Times New Roman" w:cs="Times New Roman"/>
          <w:i/>
          <w:sz w:val="20"/>
          <w:szCs w:val="20"/>
        </w:rPr>
        <w:t xml:space="preserve"> and failure to obtain required environmental compliance permits</w:t>
      </w:r>
      <w:bookmarkStart w:id="0" w:name="_GoBack"/>
      <w:bookmarkEnd w:id="0"/>
      <w:r w:rsidR="002B4F4A" w:rsidRPr="008E0957">
        <w:rPr>
          <w:rFonts w:ascii="Times New Roman" w:hAnsi="Times New Roman" w:cs="Times New Roman"/>
          <w:i/>
          <w:sz w:val="20"/>
          <w:szCs w:val="20"/>
        </w:rPr>
        <w:t>.</w:t>
      </w:r>
    </w:p>
    <w:p w:rsidR="00527667" w:rsidRPr="008E0957" w:rsidRDefault="00527667" w:rsidP="001A1AAB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0"/>
          <w:szCs w:val="20"/>
        </w:rPr>
      </w:pPr>
    </w:p>
    <w:p w:rsidR="00D80E4D" w:rsidRPr="008E0957" w:rsidRDefault="001A1AAB" w:rsidP="00D80E4D">
      <w:pPr>
        <w:pStyle w:val="PlainText"/>
        <w:numPr>
          <w:ilvl w:val="0"/>
          <w:numId w:val="2"/>
        </w:numPr>
        <w:tabs>
          <w:tab w:val="left" w:pos="360"/>
          <w:tab w:val="left" w:pos="4680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r w:rsidRPr="008E0957">
        <w:rPr>
          <w:rFonts w:ascii="Times New Roman" w:hAnsi="Times New Roman" w:cs="Times New Roman"/>
          <w:sz w:val="20"/>
          <w:szCs w:val="20"/>
        </w:rPr>
        <w:t>Scope of Initial Procurement</w:t>
      </w:r>
    </w:p>
    <w:p w:rsidR="003A1A08" w:rsidRPr="008E0957" w:rsidRDefault="003A1A08" w:rsidP="003A1A08">
      <w:pPr>
        <w:pStyle w:val="PlainText"/>
        <w:tabs>
          <w:tab w:val="left" w:pos="360"/>
          <w:tab w:val="left" w:pos="4680"/>
        </w:tabs>
        <w:rPr>
          <w:rFonts w:ascii="Times New Roman" w:hAnsi="Times New Roman" w:cs="Times New Roman"/>
          <w:sz w:val="20"/>
          <w:szCs w:val="20"/>
        </w:rPr>
      </w:pPr>
    </w:p>
    <w:p w:rsidR="00ED6194" w:rsidRPr="008E0957" w:rsidRDefault="00DD4D67" w:rsidP="00ED6194">
      <w:pPr>
        <w:pStyle w:val="PlainText"/>
        <w:tabs>
          <w:tab w:val="left" w:pos="360"/>
          <w:tab w:val="left" w:pos="3240"/>
        </w:tabs>
        <w:ind w:left="360"/>
        <w:rPr>
          <w:rFonts w:ascii="Times New Roman" w:hAnsi="Times New Roman" w:cs="Times New Roman"/>
          <w:i/>
          <w:sz w:val="20"/>
          <w:szCs w:val="20"/>
        </w:rPr>
      </w:pPr>
      <w:r w:rsidRPr="008E0957">
        <w:rPr>
          <w:rFonts w:ascii="Times New Roman" w:hAnsi="Times New Roman" w:cs="Times New Roman"/>
          <w:i/>
          <w:sz w:val="20"/>
          <w:szCs w:val="20"/>
        </w:rPr>
        <w:t xml:space="preserve">The general scope as identified in the Scope of Work: “The Contractor shall assist the U.S. Fish and Wildlife Service (Service) in the preparation of a Final Environmental Impact Statement (EIS) and related environmental compliance documents for the proposed South </w:t>
      </w:r>
      <w:proofErr w:type="spellStart"/>
      <w:r w:rsidRPr="008E0957">
        <w:rPr>
          <w:rFonts w:ascii="Times New Roman" w:hAnsi="Times New Roman" w:cs="Times New Roman"/>
          <w:i/>
          <w:sz w:val="20"/>
          <w:szCs w:val="20"/>
        </w:rPr>
        <w:t>Farallon</w:t>
      </w:r>
      <w:proofErr w:type="spellEnd"/>
      <w:r w:rsidRPr="008E0957">
        <w:rPr>
          <w:rFonts w:ascii="Times New Roman" w:hAnsi="Times New Roman" w:cs="Times New Roman"/>
          <w:i/>
          <w:sz w:val="20"/>
          <w:szCs w:val="20"/>
        </w:rPr>
        <w:t xml:space="preserve"> Islands House Mouse Eradication. The Draft EIS was completed in 2013.”</w:t>
      </w:r>
    </w:p>
    <w:p w:rsidR="00EB488C" w:rsidRPr="008E0957" w:rsidRDefault="00EB488C" w:rsidP="00ED6194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0"/>
          <w:szCs w:val="20"/>
        </w:rPr>
      </w:pPr>
    </w:p>
    <w:p w:rsidR="00DD4D67" w:rsidRPr="008E0957" w:rsidRDefault="00DD4D67" w:rsidP="00ED6194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0"/>
          <w:szCs w:val="20"/>
        </w:rPr>
      </w:pPr>
      <w:r w:rsidRPr="008E0957">
        <w:rPr>
          <w:rFonts w:ascii="Times New Roman" w:hAnsi="Times New Roman" w:cs="Times New Roman"/>
          <w:i/>
          <w:sz w:val="20"/>
          <w:szCs w:val="20"/>
        </w:rPr>
        <w:t>This award was solicited as best value</w:t>
      </w:r>
      <w:r w:rsidR="00BF4262" w:rsidRPr="008E0957">
        <w:rPr>
          <w:rFonts w:ascii="Times New Roman" w:hAnsi="Times New Roman" w:cs="Times New Roman"/>
          <w:i/>
          <w:sz w:val="20"/>
          <w:szCs w:val="20"/>
        </w:rPr>
        <w:t xml:space="preserve">, with a set aside for Total Small Business. </w:t>
      </w:r>
      <w:r w:rsidR="00A569DF" w:rsidRPr="008E0957">
        <w:rPr>
          <w:rFonts w:ascii="Times New Roman" w:hAnsi="Times New Roman" w:cs="Times New Roman"/>
          <w:i/>
          <w:sz w:val="20"/>
          <w:szCs w:val="20"/>
        </w:rPr>
        <w:t>Two quotes were received. The award amount was $130,000.</w:t>
      </w:r>
      <w:r w:rsidRPr="008E095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ED6194" w:rsidRPr="008E0957" w:rsidRDefault="00ED6194" w:rsidP="003A1A08">
      <w:pPr>
        <w:pStyle w:val="PlainText"/>
        <w:tabs>
          <w:tab w:val="left" w:pos="360"/>
          <w:tab w:val="left" w:pos="3240"/>
        </w:tabs>
        <w:rPr>
          <w:rFonts w:ascii="Times New Roman" w:hAnsi="Times New Roman" w:cs="Times New Roman"/>
          <w:sz w:val="20"/>
          <w:szCs w:val="20"/>
        </w:rPr>
      </w:pPr>
    </w:p>
    <w:p w:rsidR="001A1AAB" w:rsidRPr="008E0957" w:rsidRDefault="001A1AAB" w:rsidP="003A1A08">
      <w:pPr>
        <w:pStyle w:val="PlainText"/>
        <w:tabs>
          <w:tab w:val="left" w:pos="360"/>
          <w:tab w:val="left" w:pos="3240"/>
        </w:tabs>
        <w:rPr>
          <w:rFonts w:ascii="Times New Roman" w:hAnsi="Times New Roman" w:cs="Times New Roman"/>
          <w:sz w:val="20"/>
          <w:szCs w:val="20"/>
        </w:rPr>
      </w:pPr>
      <w:r w:rsidRPr="008E0957">
        <w:rPr>
          <w:rFonts w:ascii="Times New Roman" w:hAnsi="Times New Roman" w:cs="Times New Roman"/>
          <w:sz w:val="20"/>
          <w:szCs w:val="20"/>
        </w:rPr>
        <w:t>3.</w:t>
      </w:r>
      <w:r w:rsidRPr="008E0957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8E0957">
        <w:rPr>
          <w:rFonts w:ascii="Times New Roman" w:hAnsi="Times New Roman" w:cs="Times New Roman"/>
          <w:sz w:val="20"/>
          <w:szCs w:val="20"/>
        </w:rPr>
        <w:t>Within</w:t>
      </w:r>
      <w:proofErr w:type="gramEnd"/>
      <w:r w:rsidRPr="008E0957">
        <w:rPr>
          <w:rFonts w:ascii="Times New Roman" w:hAnsi="Times New Roman" w:cs="Times New Roman"/>
          <w:sz w:val="20"/>
          <w:szCs w:val="20"/>
        </w:rPr>
        <w:t xml:space="preserve"> Scope Determination</w:t>
      </w:r>
    </w:p>
    <w:p w:rsidR="001A1AAB" w:rsidRPr="008E0957" w:rsidRDefault="001A1AAB" w:rsidP="003A1A08">
      <w:pPr>
        <w:pStyle w:val="PlainText"/>
        <w:tabs>
          <w:tab w:val="left" w:pos="360"/>
          <w:tab w:val="left" w:pos="3240"/>
        </w:tabs>
        <w:rPr>
          <w:rFonts w:ascii="Times New Roman" w:hAnsi="Times New Roman" w:cs="Times New Roman"/>
          <w:sz w:val="20"/>
          <w:szCs w:val="20"/>
        </w:rPr>
      </w:pPr>
    </w:p>
    <w:p w:rsidR="00A61F9B" w:rsidRPr="008E0957" w:rsidRDefault="00A61F9B" w:rsidP="00ED6194">
      <w:pPr>
        <w:pStyle w:val="PlainText"/>
        <w:tabs>
          <w:tab w:val="left" w:pos="360"/>
          <w:tab w:val="left" w:pos="3240"/>
        </w:tabs>
        <w:ind w:left="360"/>
        <w:rPr>
          <w:rFonts w:ascii="Times New Roman" w:hAnsi="Times New Roman" w:cs="Times New Roman"/>
          <w:i/>
          <w:sz w:val="20"/>
          <w:szCs w:val="20"/>
        </w:rPr>
      </w:pPr>
      <w:r w:rsidRPr="008E0957">
        <w:rPr>
          <w:rFonts w:ascii="Times New Roman" w:hAnsi="Times New Roman" w:cs="Times New Roman"/>
          <w:i/>
          <w:sz w:val="20"/>
          <w:szCs w:val="20"/>
        </w:rPr>
        <w:t xml:space="preserve">The changes requested are within the scope of the original contract because the additional tasks identified are needed to complete the South </w:t>
      </w:r>
      <w:proofErr w:type="spellStart"/>
      <w:r w:rsidRPr="008E0957">
        <w:rPr>
          <w:rFonts w:ascii="Times New Roman" w:hAnsi="Times New Roman" w:cs="Times New Roman"/>
          <w:i/>
          <w:sz w:val="20"/>
          <w:szCs w:val="20"/>
        </w:rPr>
        <w:t>Farallon</w:t>
      </w:r>
      <w:proofErr w:type="spellEnd"/>
      <w:r w:rsidRPr="008E0957">
        <w:rPr>
          <w:rFonts w:ascii="Times New Roman" w:hAnsi="Times New Roman" w:cs="Times New Roman"/>
          <w:i/>
          <w:sz w:val="20"/>
          <w:szCs w:val="20"/>
        </w:rPr>
        <w:t xml:space="preserve"> Islands House Mouse Eradication EIS. </w:t>
      </w:r>
      <w:r w:rsidR="00EB488C" w:rsidRPr="008E0957">
        <w:rPr>
          <w:rFonts w:ascii="Times New Roman" w:hAnsi="Times New Roman" w:cs="Times New Roman"/>
          <w:i/>
          <w:sz w:val="20"/>
          <w:szCs w:val="20"/>
        </w:rPr>
        <w:t>While these tasks are part of completing the EIS, they were not identified in the original SOW.</w:t>
      </w:r>
      <w:r w:rsidRPr="008E095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3A1A08" w:rsidRPr="008E0957" w:rsidRDefault="003A1A08" w:rsidP="003A1A08">
      <w:pPr>
        <w:pStyle w:val="PlainText"/>
        <w:tabs>
          <w:tab w:val="left" w:pos="360"/>
          <w:tab w:val="left" w:pos="4680"/>
        </w:tabs>
        <w:rPr>
          <w:rFonts w:ascii="Times New Roman" w:hAnsi="Times New Roman" w:cs="Times New Roman"/>
          <w:sz w:val="20"/>
          <w:szCs w:val="20"/>
        </w:rPr>
      </w:pPr>
    </w:p>
    <w:sectPr w:rsidR="003A1A08" w:rsidRPr="008E0957" w:rsidSect="00C46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F38B8"/>
    <w:multiLevelType w:val="hybridMultilevel"/>
    <w:tmpl w:val="B5A63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57FB7"/>
    <w:multiLevelType w:val="hybridMultilevel"/>
    <w:tmpl w:val="B0A2D0B6"/>
    <w:lvl w:ilvl="0" w:tplc="9E7C7DA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E0438E"/>
    <w:multiLevelType w:val="hybridMultilevel"/>
    <w:tmpl w:val="D9E0F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86"/>
    <w:rsid w:val="00040B72"/>
    <w:rsid w:val="000A01F5"/>
    <w:rsid w:val="00114021"/>
    <w:rsid w:val="00154451"/>
    <w:rsid w:val="00160D54"/>
    <w:rsid w:val="001701CA"/>
    <w:rsid w:val="001810B7"/>
    <w:rsid w:val="0018668A"/>
    <w:rsid w:val="001A1AAB"/>
    <w:rsid w:val="001A25DE"/>
    <w:rsid w:val="001A3824"/>
    <w:rsid w:val="001F10D3"/>
    <w:rsid w:val="00231D80"/>
    <w:rsid w:val="00232E4F"/>
    <w:rsid w:val="002457AB"/>
    <w:rsid w:val="00246A23"/>
    <w:rsid w:val="00253B4B"/>
    <w:rsid w:val="00286678"/>
    <w:rsid w:val="002B4F4A"/>
    <w:rsid w:val="002C5B8C"/>
    <w:rsid w:val="002D1F15"/>
    <w:rsid w:val="00326C84"/>
    <w:rsid w:val="00345C59"/>
    <w:rsid w:val="00392B83"/>
    <w:rsid w:val="003A1A08"/>
    <w:rsid w:val="003A619B"/>
    <w:rsid w:val="0042147B"/>
    <w:rsid w:val="00462ADE"/>
    <w:rsid w:val="00480CE9"/>
    <w:rsid w:val="004A3CE9"/>
    <w:rsid w:val="004D7B5A"/>
    <w:rsid w:val="00517162"/>
    <w:rsid w:val="00523510"/>
    <w:rsid w:val="00527667"/>
    <w:rsid w:val="005311C5"/>
    <w:rsid w:val="005D585A"/>
    <w:rsid w:val="00613BC4"/>
    <w:rsid w:val="006C7905"/>
    <w:rsid w:val="006D0629"/>
    <w:rsid w:val="006D61F2"/>
    <w:rsid w:val="00703DFD"/>
    <w:rsid w:val="00712C86"/>
    <w:rsid w:val="00721631"/>
    <w:rsid w:val="00757638"/>
    <w:rsid w:val="007860C9"/>
    <w:rsid w:val="007A5872"/>
    <w:rsid w:val="007B5154"/>
    <w:rsid w:val="007B6712"/>
    <w:rsid w:val="007D3252"/>
    <w:rsid w:val="007F27C3"/>
    <w:rsid w:val="008538D6"/>
    <w:rsid w:val="00861B86"/>
    <w:rsid w:val="00894354"/>
    <w:rsid w:val="008A4F8C"/>
    <w:rsid w:val="008E0957"/>
    <w:rsid w:val="009223D2"/>
    <w:rsid w:val="009822E3"/>
    <w:rsid w:val="009A0E99"/>
    <w:rsid w:val="009B5F38"/>
    <w:rsid w:val="009C65DB"/>
    <w:rsid w:val="009F5EC3"/>
    <w:rsid w:val="00A319B5"/>
    <w:rsid w:val="00A569DF"/>
    <w:rsid w:val="00A61F9B"/>
    <w:rsid w:val="00A73481"/>
    <w:rsid w:val="00AC100A"/>
    <w:rsid w:val="00AE2842"/>
    <w:rsid w:val="00B05067"/>
    <w:rsid w:val="00B60826"/>
    <w:rsid w:val="00B60AD0"/>
    <w:rsid w:val="00B60DC9"/>
    <w:rsid w:val="00BA01E6"/>
    <w:rsid w:val="00BA65BC"/>
    <w:rsid w:val="00BB3B15"/>
    <w:rsid w:val="00BF4262"/>
    <w:rsid w:val="00C4211F"/>
    <w:rsid w:val="00C46D60"/>
    <w:rsid w:val="00CD22A4"/>
    <w:rsid w:val="00D709C2"/>
    <w:rsid w:val="00D80E4D"/>
    <w:rsid w:val="00D9518D"/>
    <w:rsid w:val="00DA2EB9"/>
    <w:rsid w:val="00DD4D67"/>
    <w:rsid w:val="00E065AB"/>
    <w:rsid w:val="00E82C04"/>
    <w:rsid w:val="00EB488C"/>
    <w:rsid w:val="00EC023F"/>
    <w:rsid w:val="00ED6194"/>
    <w:rsid w:val="00F11A34"/>
    <w:rsid w:val="00F64460"/>
    <w:rsid w:val="00F6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18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66F07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6F07"/>
    <w:rPr>
      <w:rFonts w:ascii="Consolas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0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0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451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10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18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66F07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6F07"/>
    <w:rPr>
      <w:rFonts w:ascii="Consolas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0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0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4451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10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7B20BF82-B9B4-42DD-A0E6-9EA7F156DB4C}"/>
</file>

<file path=customXml/itemProps2.xml><?xml version="1.0" encoding="utf-8"?>
<ds:datastoreItem xmlns:ds="http://schemas.openxmlformats.org/officeDocument/2006/customXml" ds:itemID="{A726C382-C419-4ADF-A2C0-303982216AFF}"/>
</file>

<file path=customXml/itemProps3.xml><?xml version="1.0" encoding="utf-8"?>
<ds:datastoreItem xmlns:ds="http://schemas.openxmlformats.org/officeDocument/2006/customXml" ds:itemID="{BE6C2967-3165-42F2-9C2E-EC66A8BB72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465</Words>
  <Characters>2626</Characters>
  <Application>Microsoft Office Word</Application>
  <DocSecurity>0</DocSecurity>
  <Lines>46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USACE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E6CD9MDS</dc:creator>
  <cp:lastModifiedBy>Gerry J McChesney</cp:lastModifiedBy>
  <cp:revision>6</cp:revision>
  <cp:lastPrinted>2013-07-03T13:01:00Z</cp:lastPrinted>
  <dcterms:created xsi:type="dcterms:W3CDTF">2017-10-26T16:08:00Z</dcterms:created>
  <dcterms:modified xsi:type="dcterms:W3CDTF">2017-10-27T23:17:00Z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704300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Notes2">
    <vt:lpwstr>Yes</vt:lpwstr>
  </property>
  <property fmtid="{D5CDD505-2E9C-101B-9397-08002B2CF9AE}" pid="13" name="PotentialExemption">
    <vt:lpwstr>No</vt:lpwstr>
  </property>
  <property fmtid="{D5CDD505-2E9C-101B-9397-08002B2CF9AE}" pid="14" name="TemplateUrl">
    <vt:lpwstr/>
  </property>
  <property fmtid="{D5CDD505-2E9C-101B-9397-08002B2CF9AE}" pid="15" name="ReviewedBy">
    <vt:lpwstr>255;#Simons, Jessica L</vt:lpwstr>
  </property>
</Properties>
</file>